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6FC2D" w14:textId="77777777" w:rsidR="0074698E" w:rsidRPr="003914AA" w:rsidRDefault="0074698E" w:rsidP="0074698E">
      <w:pPr>
        <w:spacing w:after="0"/>
      </w:pPr>
    </w:p>
    <w:p w14:paraId="3905114F" w14:textId="77777777" w:rsidR="0074698E" w:rsidRPr="003914AA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3914AA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3914AA">
        <w:rPr>
          <w:rFonts w:ascii="Sylfaen" w:hAnsi="Sylfaen"/>
          <w:b/>
          <w:bCs/>
          <w:noProof/>
          <w:sz w:val="22"/>
          <w:lang w:val="ka-GE"/>
        </w:rPr>
        <w:t>ა</w:t>
      </w:r>
    </w:p>
    <w:p w14:paraId="1275C617" w14:textId="77777777" w:rsidR="0074698E" w:rsidRPr="003914AA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3914AA" w14:paraId="4FFE4FD4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D1149" w14:textId="77777777" w:rsidR="0074698E" w:rsidRPr="003914AA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CE874" w14:textId="44B09739" w:rsidR="0074698E" w:rsidRPr="003914AA" w:rsidRDefault="00A161E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663609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3914AA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3914AA" w14:paraId="5360A697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95FDD" w14:textId="77777777" w:rsidR="0074698E" w:rsidRPr="003914AA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FA383" w14:textId="77777777" w:rsidR="0074698E" w:rsidRPr="003914AA" w:rsidRDefault="00A161E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3914AA" w14:paraId="320727B6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3CC11" w14:textId="77777777" w:rsidR="0074698E" w:rsidRPr="003914AA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88084" w14:textId="77777777" w:rsidR="0074698E" w:rsidRPr="003914AA" w:rsidRDefault="00002F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3914AA" w14:paraId="45953C95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B5033" w14:textId="77777777" w:rsidR="0074698E" w:rsidRPr="003914AA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0A1A0" w14:textId="77777777" w:rsidR="0074698E" w:rsidRPr="003914AA" w:rsidRDefault="00A161E9" w:rsidP="00A161E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 xml:space="preserve">იურიდიული დეპარტამენტი </w:t>
            </w:r>
          </w:p>
        </w:tc>
      </w:tr>
      <w:tr w:rsidR="0074698E" w:rsidRPr="003914AA" w14:paraId="27D89146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20895" w14:textId="77777777" w:rsidR="0074698E" w:rsidRPr="003914AA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FF78C" w14:textId="77777777" w:rsidR="0074698E" w:rsidRPr="003914AA" w:rsidRDefault="00A161E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</w:p>
        </w:tc>
      </w:tr>
      <w:tr w:rsidR="0074698E" w:rsidRPr="003914AA" w14:paraId="4248371F" w14:textId="7777777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9F4FC" w14:textId="77777777" w:rsidR="0074698E" w:rsidRPr="003914AA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3914AA" w14:paraId="1FD84359" w14:textId="7777777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7765A" w14:textId="77777777" w:rsidR="0074698E" w:rsidRPr="003914AA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914AA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3914AA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44F95" w14:textId="77777777" w:rsidR="0074698E" w:rsidRPr="003914AA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DEEC1" w14:textId="77777777" w:rsidR="0074698E" w:rsidRPr="003914AA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D440B" w14:textId="77777777" w:rsidR="0074698E" w:rsidRPr="003914AA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3914AA" w14:paraId="3ABC13A0" w14:textId="7777777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C6FA5" w14:textId="77777777" w:rsidR="0074698E" w:rsidRPr="003914AA" w:rsidRDefault="000733AA" w:rsidP="000733A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 xml:space="preserve">მთავარი სპეციალისტი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3DD43" w14:textId="77777777" w:rsidR="0074698E" w:rsidRPr="003914AA" w:rsidRDefault="000733A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მეორე კატეგორიის</w:t>
            </w:r>
            <w:r w:rsidR="00002FC6" w:rsidRPr="003914AA">
              <w:rPr>
                <w:rFonts w:ascii="Sylfaen" w:hAnsi="Sylfaen"/>
                <w:lang w:val="ka-GE"/>
              </w:rPr>
              <w:t xml:space="preserve"> უფროს</w:t>
            </w:r>
            <w:r w:rsidR="003914AA">
              <w:rPr>
                <w:rFonts w:ascii="Sylfaen" w:hAnsi="Sylfaen"/>
                <w:lang w:val="ka-GE"/>
              </w:rPr>
              <w:t>ი</w:t>
            </w:r>
            <w:r w:rsidR="00002FC6" w:rsidRPr="003914AA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C48C1" w14:textId="77777777" w:rsidR="0074698E" w:rsidRPr="003914AA" w:rsidRDefault="00D918A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 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FDFDD" w14:textId="77777777" w:rsidR="0074698E" w:rsidRPr="003914AA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3914AA" w14:paraId="6671694F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9C228" w14:textId="77777777" w:rsidR="0074698E" w:rsidRPr="003914AA" w:rsidRDefault="00590D4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B4B950" wp14:editId="0A35FE3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D6BB4DA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3914AA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4656641" wp14:editId="5110BE4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D8C27A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3914A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3914A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A5AFD" w14:textId="77777777" w:rsidR="0074698E" w:rsidRPr="003914AA" w:rsidRDefault="00002FC6" w:rsidP="00002FC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 xml:space="preserve">იურიდიული დეპარტამენტის სამართლებრივი უზრუნველყოფის </w:t>
            </w:r>
            <w:r w:rsidR="000733AA" w:rsidRPr="003914AA">
              <w:rPr>
                <w:rFonts w:ascii="Sylfaen" w:hAnsi="Sylfaen"/>
                <w:lang w:val="ka-GE"/>
              </w:rPr>
              <w:t xml:space="preserve">სამმართველოს </w:t>
            </w:r>
            <w:r w:rsidRPr="003914AA">
              <w:rPr>
                <w:rFonts w:ascii="Sylfaen" w:hAnsi="Sylfaen"/>
                <w:lang w:val="ka-GE"/>
              </w:rPr>
              <w:t>უფროსის, მეორადი სტრუქტურული ქვედანაყოფის ხელმძღვანელის</w:t>
            </w:r>
            <w:r w:rsidR="000733AA" w:rsidRPr="003914AA">
              <w:rPr>
                <w:rFonts w:ascii="Sylfaen" w:hAnsi="Sylfaen"/>
              </w:rPr>
              <w:t xml:space="preserve"> </w:t>
            </w:r>
          </w:p>
        </w:tc>
      </w:tr>
      <w:tr w:rsidR="0074698E" w:rsidRPr="003914AA" w14:paraId="642686B0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1EDE4" w14:textId="77777777" w:rsidR="0074698E" w:rsidRPr="003914AA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914AA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016C7" w14:textId="77777777" w:rsidR="0074698E" w:rsidRPr="003914AA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3914AA" w14:paraId="39DEEE5B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A0932" w14:textId="77777777" w:rsidR="0074698E" w:rsidRPr="003914AA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F9549" w14:textId="77777777" w:rsidR="0074698E" w:rsidRPr="003914AA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3914AA" w14:paraId="70283C81" w14:textId="7777777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F4EC" w14:textId="77777777" w:rsidR="0074698E" w:rsidRPr="003914AA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2CFBB" w14:textId="77777777" w:rsidR="0074698E" w:rsidRPr="003914AA" w:rsidRDefault="009E3359" w:rsidP="009E3359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უფროსი სპეციალისტი, </w:t>
            </w:r>
            <w:r w:rsidRPr="009E3359">
              <w:rPr>
                <w:rFonts w:ascii="Sylfaen" w:hAnsi="Sylfaen"/>
                <w:lang w:val="ka-GE"/>
              </w:rPr>
              <w:t xml:space="preserve">მესამე კატეგორიის უფროსი </w:t>
            </w:r>
            <w:r>
              <w:rPr>
                <w:rFonts w:ascii="Sylfaen" w:hAnsi="Sylfaen"/>
                <w:lang w:val="ka-GE"/>
              </w:rPr>
              <w:t>სპეციალისტი</w:t>
            </w:r>
          </w:p>
        </w:tc>
      </w:tr>
      <w:tr w:rsidR="0074698E" w:rsidRPr="003914AA" w14:paraId="76944EC4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A61F91" w14:textId="77777777" w:rsidR="0074698E" w:rsidRPr="003914AA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914AA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3914AA">
              <w:rPr>
                <w:rFonts w:ascii="Sylfaen" w:hAnsi="Sylfaen"/>
                <w:b/>
                <w:lang w:val="ka-GE"/>
              </w:rPr>
              <w:t>გრაფიკი</w:t>
            </w:r>
            <w:r w:rsidRPr="003914AA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3914AA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3914AA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5DD82" w14:textId="77777777" w:rsidR="000733AA" w:rsidRPr="003914AA" w:rsidRDefault="000733AA" w:rsidP="000733AA">
            <w:pPr>
              <w:spacing w:line="240" w:lineRule="auto"/>
              <w:rPr>
                <w:rFonts w:cs="Arial"/>
                <w:lang w:val="ka-GE"/>
              </w:rPr>
            </w:pPr>
            <w:r w:rsidRPr="003914AA">
              <w:rPr>
                <w:rFonts w:ascii="Sylfaen" w:hAnsi="Sylfaen" w:cs="Arial"/>
                <w:lang w:val="ka-GE"/>
              </w:rPr>
              <w:t>დაწყება</w:t>
            </w:r>
            <w:r w:rsidRPr="003914AA">
              <w:rPr>
                <w:rFonts w:cs="Arial"/>
                <w:lang w:val="ka-GE"/>
              </w:rPr>
              <w:t xml:space="preserve">: 9:00 - 18:00 </w:t>
            </w:r>
            <w:r w:rsidRPr="003914AA">
              <w:rPr>
                <w:rFonts w:ascii="Sylfaen" w:hAnsi="Sylfaen" w:cs="Arial"/>
                <w:lang w:val="ka-GE"/>
              </w:rPr>
              <w:t>სთ</w:t>
            </w:r>
          </w:p>
          <w:p w14:paraId="43DFAA47" w14:textId="77777777" w:rsidR="0074698E" w:rsidRPr="003914AA" w:rsidRDefault="000733AA" w:rsidP="000733A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3914AA">
              <w:rPr>
                <w:rFonts w:ascii="Sylfaen" w:hAnsi="Sylfaen" w:cs="Arial"/>
                <w:lang w:val="ka-GE"/>
              </w:rPr>
              <w:t>შესვენება</w:t>
            </w:r>
            <w:r w:rsidRPr="003914AA">
              <w:rPr>
                <w:rFonts w:cs="Arial"/>
                <w:lang w:val="ka-GE"/>
              </w:rPr>
              <w:t xml:space="preserve">: 13:00 - 14:00 </w:t>
            </w:r>
            <w:r w:rsidRPr="003914AA">
              <w:rPr>
                <w:rFonts w:ascii="Sylfaen" w:hAnsi="Sylfaen" w:cs="Arial"/>
                <w:lang w:val="ka-GE"/>
              </w:rPr>
              <w:t>სთ</w:t>
            </w:r>
          </w:p>
        </w:tc>
      </w:tr>
      <w:tr w:rsidR="00962D44" w:rsidRPr="003914AA" w14:paraId="1D8652BA" w14:textId="7777777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29EA167" w14:textId="77777777" w:rsidR="00962D44" w:rsidRPr="003914AA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2AAFD" w14:textId="0F7C2360" w:rsidR="00962D44" w:rsidRPr="003914AA" w:rsidRDefault="00663609" w:rsidP="0066360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</w:p>
        </w:tc>
      </w:tr>
      <w:tr w:rsidR="0074698E" w:rsidRPr="003914AA" w14:paraId="0622A116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20607E" w14:textId="77777777" w:rsidR="0074698E" w:rsidRPr="003914AA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3914AA" w14:paraId="6D34AE8D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A7E43" w14:textId="2865CCC1" w:rsidR="0074698E" w:rsidRPr="003914AA" w:rsidRDefault="000733AA" w:rsidP="00B71181">
            <w:pPr>
              <w:tabs>
                <w:tab w:val="left" w:pos="1690"/>
              </w:tabs>
              <w:spacing w:after="0"/>
              <w:rPr>
                <w:rFonts w:ascii="Sylfaen" w:hAnsi="Sylfaen"/>
              </w:rPr>
            </w:pPr>
            <w:proofErr w:type="spellStart"/>
            <w:r w:rsidRPr="003914AA">
              <w:rPr>
                <w:rFonts w:ascii="Sylfaen" w:hAnsi="Sylfaen"/>
              </w:rPr>
              <w:t>იურიდიული</w:t>
            </w:r>
            <w:proofErr w:type="spellEnd"/>
            <w:r w:rsidRPr="003914AA">
              <w:rPr>
                <w:rFonts w:ascii="Sylfaen" w:hAnsi="Sylfaen"/>
              </w:rPr>
              <w:t xml:space="preserve"> </w:t>
            </w:r>
            <w:proofErr w:type="spellStart"/>
            <w:r w:rsidRPr="003914AA">
              <w:rPr>
                <w:rFonts w:ascii="Sylfaen" w:hAnsi="Sylfaen"/>
              </w:rPr>
              <w:t>დეპარტამენტისათვის</w:t>
            </w:r>
            <w:proofErr w:type="spellEnd"/>
            <w:r w:rsidRPr="003914AA">
              <w:rPr>
                <w:rFonts w:ascii="Sylfaen" w:hAnsi="Sylfaen"/>
              </w:rPr>
              <w:t xml:space="preserve"> </w:t>
            </w:r>
            <w:proofErr w:type="spellStart"/>
            <w:r w:rsidRPr="003914AA">
              <w:rPr>
                <w:rFonts w:ascii="Sylfaen" w:hAnsi="Sylfaen"/>
              </w:rPr>
              <w:t>მინიჭებულ</w:t>
            </w:r>
            <w:proofErr w:type="spellEnd"/>
            <w:r w:rsidRPr="003914AA">
              <w:rPr>
                <w:rFonts w:ascii="Sylfaen" w:hAnsi="Sylfaen"/>
              </w:rPr>
              <w:t xml:space="preserve"> </w:t>
            </w:r>
            <w:proofErr w:type="spellStart"/>
            <w:r w:rsidRPr="003914AA">
              <w:rPr>
                <w:rFonts w:ascii="Sylfaen" w:hAnsi="Sylfaen"/>
              </w:rPr>
              <w:t>უფლებამოსილებათა</w:t>
            </w:r>
            <w:proofErr w:type="spellEnd"/>
            <w:r w:rsidRPr="003914AA">
              <w:rPr>
                <w:rFonts w:ascii="Sylfaen" w:hAnsi="Sylfaen"/>
              </w:rPr>
              <w:t xml:space="preserve"> </w:t>
            </w:r>
            <w:proofErr w:type="spellStart"/>
            <w:r w:rsidRPr="003914AA">
              <w:rPr>
                <w:rFonts w:ascii="Sylfaen" w:hAnsi="Sylfaen"/>
              </w:rPr>
              <w:t>განხორციელებაში</w:t>
            </w:r>
            <w:proofErr w:type="spellEnd"/>
            <w:r w:rsidRPr="003914AA">
              <w:rPr>
                <w:rFonts w:ascii="Sylfaen" w:hAnsi="Sylfaen"/>
              </w:rPr>
              <w:t xml:space="preserve"> </w:t>
            </w:r>
            <w:proofErr w:type="spellStart"/>
            <w:r w:rsidRPr="003914AA">
              <w:rPr>
                <w:rFonts w:ascii="Sylfaen" w:hAnsi="Sylfaen"/>
              </w:rPr>
              <w:t>ხელშეწყობა</w:t>
            </w:r>
            <w:proofErr w:type="spellEnd"/>
          </w:p>
          <w:p w14:paraId="511AD629" w14:textId="77777777" w:rsidR="00B313DF" w:rsidRPr="003914AA" w:rsidRDefault="00B313DF" w:rsidP="008C5578">
            <w:pPr>
              <w:spacing w:after="0"/>
              <w:rPr>
                <w:rFonts w:ascii="Sylfaen" w:hAnsi="Sylfaen"/>
              </w:rPr>
            </w:pPr>
          </w:p>
          <w:p w14:paraId="0D96CC9F" w14:textId="77777777" w:rsidR="00B313DF" w:rsidRPr="003914AA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3914AA" w14:paraId="3A0A2757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19394E" w14:textId="77777777" w:rsidR="003A5F01" w:rsidRPr="003914AA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  <w:p w14:paraId="77B83655" w14:textId="77777777" w:rsidR="000733AA" w:rsidRPr="003914AA" w:rsidRDefault="000733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71094247" w14:textId="430ACC24" w:rsidR="00695F63" w:rsidRPr="00695F63" w:rsidRDefault="00695F63" w:rsidP="00695F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both"/>
              <w:rPr>
                <w:color w:val="333333"/>
              </w:rPr>
            </w:pPr>
            <w:r w:rsidRPr="00695F63">
              <w:rPr>
                <w:rFonts w:ascii="Sylfaen" w:hAnsi="Sylfaen" w:cs="Sylfaen"/>
                <w:color w:val="333333"/>
              </w:rPr>
              <w:t>ა</w:t>
            </w:r>
            <w:r w:rsidRPr="00695F63">
              <w:rPr>
                <w:color w:val="333333"/>
              </w:rPr>
              <w:t xml:space="preserve">)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ინდივიდუალური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ადმინისტრაციულ-სამართლებრივი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აქტების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პროექტების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მომზადება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/ექსპერტიზა</w:t>
            </w:r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და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>/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ან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მინისტრის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მიერ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გამოსაცემი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ნორმატიული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და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ინდივიდუალური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ხასიათის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სამართლებრივი</w:t>
            </w:r>
            <w:proofErr w:type="spellEnd"/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აქტების</w:t>
            </w:r>
            <w:proofErr w:type="spellEnd"/>
            <w:r w:rsidR="00663609">
              <w:rPr>
                <w:rFonts w:ascii="Sylfaen" w:hAnsi="Sylfaen" w:cs="Sylfaen"/>
                <w:color w:val="333333"/>
                <w:lang w:val="ka-GE"/>
              </w:rPr>
              <w:t xml:space="preserve"> პროექტების</w:t>
            </w:r>
            <w:r w:rsidRPr="00695F63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ექსპერტიზა</w:t>
            </w:r>
            <w:proofErr w:type="spellEnd"/>
            <w:r w:rsidRPr="00695F63">
              <w:rPr>
                <w:color w:val="333333"/>
              </w:rPr>
              <w:t>;</w:t>
            </w:r>
          </w:p>
          <w:p w14:paraId="0B40911C" w14:textId="07640CBD" w:rsidR="00695F63" w:rsidRPr="00695F63" w:rsidRDefault="00695F63" w:rsidP="00695F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both"/>
              <w:rPr>
                <w:color w:val="333333"/>
              </w:rPr>
            </w:pPr>
            <w:r w:rsidRPr="00695F63">
              <w:rPr>
                <w:rFonts w:ascii="Sylfaen" w:hAnsi="Sylfaen" w:cs="Sylfaen"/>
                <w:color w:val="333333"/>
              </w:rPr>
              <w:t>ბ</w:t>
            </w:r>
            <w:r w:rsidRPr="00695F63">
              <w:rPr>
                <w:color w:val="333333"/>
              </w:rPr>
              <w:t xml:space="preserve">)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სამინისტროს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სტრუქტურულ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</w:t>
            </w:r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ქვედანაყოფებისა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და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სამინისტროს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r w:rsidR="00663609">
              <w:rPr>
                <w:rFonts w:ascii="Sylfaen" w:hAnsi="Sylfaen" w:cs="Sylfaen"/>
                <w:color w:val="333333"/>
                <w:lang w:val="ka-GE"/>
              </w:rPr>
              <w:t>სახელმწიფო კონტროლს დაქვემდებარებული</w:t>
            </w:r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საჯარო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სამართლის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იურიდიული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პირების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მიერ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შემუშავებული</w:t>
            </w:r>
            <w:proofErr w:type="spellEnd"/>
            <w:r w:rsidRPr="00695F63">
              <w:rPr>
                <w:color w:val="333333"/>
              </w:rPr>
              <w:t xml:space="preserve"> </w:t>
            </w:r>
            <w:r w:rsidR="00451504">
              <w:rPr>
                <w:rFonts w:ascii="Sylfaen" w:hAnsi="Sylfaen"/>
                <w:color w:val="333333"/>
                <w:lang w:val="ka-GE"/>
              </w:rPr>
              <w:t xml:space="preserve">კანონქვემდებარე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ნორმატიული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აქტების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პროექტების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სამართლებრივ</w:t>
            </w:r>
            <w:proofErr w:type="spellEnd"/>
            <w:r w:rsidR="00451504">
              <w:rPr>
                <w:rFonts w:ascii="Sylfaen" w:hAnsi="Sylfaen" w:cs="Sylfaen"/>
                <w:color w:val="333333"/>
                <w:lang w:val="ka-GE"/>
              </w:rPr>
              <w:t>ი</w:t>
            </w:r>
            <w:r w:rsidRPr="00695F63">
              <w:rPr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ექსპერტიზა</w:t>
            </w:r>
            <w:proofErr w:type="spellEnd"/>
            <w:r w:rsidRPr="00695F63">
              <w:rPr>
                <w:color w:val="333333"/>
              </w:rPr>
              <w:t>;</w:t>
            </w:r>
          </w:p>
          <w:p w14:paraId="470BA7A1" w14:textId="58475D6F" w:rsidR="00695F63" w:rsidRDefault="00695F63" w:rsidP="00695F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both"/>
              <w:rPr>
                <w:color w:val="333333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>გ</w:t>
            </w:r>
            <w:r w:rsidRPr="00695F63">
              <w:rPr>
                <w:color w:val="333333"/>
              </w:rPr>
              <w:t xml:space="preserve">)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მთავრობაზე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წარსადგენი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პროექტების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სამართლებრივ</w:t>
            </w:r>
            <w:proofErr w:type="spellEnd"/>
            <w:r w:rsidR="00451504">
              <w:rPr>
                <w:rFonts w:ascii="Sylfaen" w:hAnsi="Sylfaen" w:cs="Sylfaen"/>
                <w:color w:val="333333"/>
                <w:lang w:val="ka-GE"/>
              </w:rPr>
              <w:t>ი</w:t>
            </w:r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ექსპერტიზა</w:t>
            </w:r>
            <w:proofErr w:type="spellEnd"/>
            <w:r>
              <w:rPr>
                <w:color w:val="333333"/>
              </w:rPr>
              <w:t>,</w:t>
            </w:r>
            <w:r>
              <w:rPr>
                <w:rFonts w:ascii="Sylfaen" w:hAnsi="Sylfaen"/>
                <w:color w:val="333333"/>
                <w:lang w:val="ka-GE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95F63">
              <w:rPr>
                <w:color w:val="333333"/>
              </w:rPr>
              <w:t xml:space="preserve"> </w:t>
            </w:r>
            <w:proofErr w:type="spellStart"/>
            <w:r w:rsidRPr="00695F63">
              <w:rPr>
                <w:rFonts w:ascii="Sylfaen" w:hAnsi="Sylfaen" w:cs="Sylfaen"/>
                <w:color w:val="333333"/>
              </w:rPr>
              <w:t>მთავრობ</w:t>
            </w:r>
            <w:proofErr w:type="spellEnd"/>
            <w:r w:rsidR="00663609">
              <w:rPr>
                <w:rFonts w:ascii="Sylfaen" w:hAnsi="Sylfaen" w:cs="Sylfaen"/>
                <w:color w:val="333333"/>
                <w:lang w:val="ka-GE"/>
              </w:rPr>
              <w:t>ის</w:t>
            </w:r>
            <w:r w:rsidR="00451504">
              <w:rPr>
                <w:rFonts w:ascii="Sylfaen" w:hAnsi="Sylfaen" w:cs="Sylfaen"/>
                <w:color w:val="333333"/>
                <w:lang w:val="ka-GE"/>
              </w:rPr>
              <w:t xml:space="preserve"> ელექტრონულ პროგრამაში</w:t>
            </w:r>
            <w:r w:rsidRPr="00695F63">
              <w:rPr>
                <w:color w:val="333333"/>
              </w:rPr>
              <w:t xml:space="preserve"> </w:t>
            </w:r>
            <w:r w:rsidR="00451504">
              <w:rPr>
                <w:rFonts w:ascii="Sylfaen" w:hAnsi="Sylfaen"/>
                <w:color w:val="333333"/>
                <w:lang w:val="ka-GE"/>
              </w:rPr>
              <w:t>ატვირთვისა და მისი უწყებებთან შეთანხმების პროცესის კოორდინაცია/მონიტორინგი</w:t>
            </w:r>
            <w:r w:rsidR="00BD519C">
              <w:rPr>
                <w:rFonts w:ascii="Sylfaen" w:hAnsi="Sylfaen"/>
                <w:color w:val="333333"/>
                <w:lang w:val="ka-GE"/>
              </w:rPr>
              <w:t xml:space="preserve">. </w:t>
            </w:r>
            <w:r w:rsidR="00451504">
              <w:rPr>
                <w:rFonts w:ascii="Sylfaen" w:hAnsi="Sylfaen"/>
                <w:color w:val="333333"/>
                <w:lang w:val="ka-GE"/>
              </w:rPr>
              <w:t>შეთანხმებული მასალის მთავრობის ადმინისტრაციისთვის გადაგზავნა</w:t>
            </w:r>
            <w:r w:rsidRPr="00695F63">
              <w:rPr>
                <w:color w:val="333333"/>
              </w:rPr>
              <w:t>;</w:t>
            </w:r>
          </w:p>
          <w:p w14:paraId="3A8C95E1" w14:textId="21890986" w:rsidR="00FF70C1" w:rsidRDefault="00FF70C1" w:rsidP="00695F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both"/>
              <w:rPr>
                <w:rFonts w:ascii="Sylfaen" w:hAnsi="Sylfaen"/>
                <w:color w:val="333333"/>
                <w:lang w:val="ka-GE"/>
              </w:rPr>
            </w:pPr>
            <w:r>
              <w:rPr>
                <w:rFonts w:ascii="Sylfaen" w:hAnsi="Sylfaen"/>
                <w:color w:val="333333"/>
                <w:lang w:val="ka-GE"/>
              </w:rPr>
              <w:t>დ) სხვადასხვა უწყებებიდან შემოსული პროექტების/წერილების განხილვა; ხელმძღვანელობის წერილობითი ან ზეპირი დავალების შესაბამისად, სამართლებრივი აქტების პროექტების მომზადება;</w:t>
            </w:r>
          </w:p>
          <w:p w14:paraId="213F2AD4" w14:textId="2ADDE44F" w:rsidR="00FF70C1" w:rsidRPr="00FF70C1" w:rsidRDefault="00FF70C1" w:rsidP="00695F6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both"/>
              <w:rPr>
                <w:rFonts w:ascii="Sylfaen" w:hAnsi="Sylfaen"/>
                <w:color w:val="333333"/>
                <w:lang w:val="ka-GE"/>
              </w:rPr>
            </w:pPr>
            <w:r>
              <w:rPr>
                <w:rFonts w:ascii="Sylfaen" w:hAnsi="Sylfaen"/>
                <w:color w:val="333333"/>
                <w:lang w:val="ka-GE"/>
              </w:rPr>
              <w:t>ე) კომპეტენციის ფარგლებში, სხვადასხვა სათათბირო ორგანოების (საბჭოები და კომისიები) საქმიანობაში მონაწილეობა;</w:t>
            </w:r>
          </w:p>
          <w:p w14:paraId="252A97C4" w14:textId="21746807" w:rsidR="000733AA" w:rsidRPr="00C86F6A" w:rsidRDefault="00FF70C1" w:rsidP="001438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>ვ</w:t>
            </w:r>
            <w:r w:rsidR="00695F63" w:rsidRPr="00695F63">
              <w:rPr>
                <w:color w:val="333333"/>
              </w:rPr>
              <w:t xml:space="preserve">)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სსიპ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r w:rsidR="0014389B">
              <w:rPr>
                <w:rFonts w:ascii="Sylfaen" w:hAnsi="Sylfaen"/>
                <w:color w:val="333333"/>
                <w:lang w:val="ka-GE"/>
              </w:rPr>
              <w:t xml:space="preserve">-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საკანომდებლო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მაცნეს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ვებ</w:t>
            </w:r>
            <w:r w:rsidR="00695F63" w:rsidRPr="00695F63">
              <w:rPr>
                <w:color w:val="333333"/>
              </w:rPr>
              <w:t>-</w:t>
            </w:r>
            <w:r w:rsidR="00695F63" w:rsidRPr="00695F63">
              <w:rPr>
                <w:rFonts w:ascii="Sylfaen" w:hAnsi="Sylfaen" w:cs="Sylfaen"/>
                <w:color w:val="333333"/>
              </w:rPr>
              <w:t>გვერდზე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მინისტრის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მიერ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გამოსაცემი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ნორმატიული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ხასიათის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აქტების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მიღება</w:t>
            </w:r>
            <w:r w:rsidR="00695F63" w:rsidRPr="00695F63">
              <w:rPr>
                <w:color w:val="333333"/>
              </w:rPr>
              <w:t>-</w:t>
            </w:r>
            <w:r w:rsidR="00695F63" w:rsidRPr="00695F63">
              <w:rPr>
                <w:rFonts w:ascii="Sylfaen" w:hAnsi="Sylfaen" w:cs="Sylfaen"/>
                <w:color w:val="333333"/>
              </w:rPr>
              <w:t>გამოცემისათვის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საჭირო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ღონისძიებების</w:t>
            </w:r>
            <w:proofErr w:type="spellEnd"/>
            <w:r w:rsidR="00695F63" w:rsidRPr="00695F63">
              <w:rPr>
                <w:color w:val="333333"/>
              </w:rPr>
              <w:t xml:space="preserve"> </w:t>
            </w:r>
            <w:proofErr w:type="spellStart"/>
            <w:r w:rsidR="00695F63" w:rsidRPr="00695F63">
              <w:rPr>
                <w:rFonts w:ascii="Sylfaen" w:hAnsi="Sylfaen" w:cs="Sylfaen"/>
                <w:color w:val="333333"/>
              </w:rPr>
              <w:t>გატარება</w:t>
            </w:r>
            <w:proofErr w:type="spellEnd"/>
            <w:r w:rsidR="00C86F6A">
              <w:rPr>
                <w:rFonts w:ascii="Sylfaen" w:hAnsi="Sylfaen"/>
                <w:color w:val="333333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D1098" w14:textId="77777777" w:rsidR="003A5F01" w:rsidRPr="003914AA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  <w:p w14:paraId="0642819F" w14:textId="77777777" w:rsidR="00D044D6" w:rsidRPr="003914AA" w:rsidRDefault="00D044D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4073618A" w14:textId="77777777" w:rsidR="00D044D6" w:rsidRPr="003914AA" w:rsidRDefault="00D044D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571CE7D" w14:textId="77777777" w:rsidR="00D044D6" w:rsidRDefault="00D044D6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14:paraId="1A0B65B5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4249917E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1B5F6638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5E124D9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194F5CA5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14:paraId="14A1E82E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254F611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070BD59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701CCAA2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1B9697BF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14:paraId="7B484DA1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1FD71220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18DF1A30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41FC5EA2" w14:textId="77777777" w:rsidR="00122A8B" w:rsidRDefault="00122A8B" w:rsidP="00D044D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60BCEC9" w14:textId="77777777" w:rsidR="00122A8B" w:rsidRDefault="00122A8B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14:paraId="1E6873F9" w14:textId="77777777" w:rsidR="00713370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58E43C7" w14:textId="77777777" w:rsidR="00713370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5F2D2D91" w14:textId="77777777" w:rsidR="00713370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539E67A7" w14:textId="77777777" w:rsidR="00713370" w:rsidRDefault="00713370" w:rsidP="00713370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14:paraId="42B27799" w14:textId="77777777" w:rsidR="00713370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0BC8922B" w14:textId="77777777" w:rsidR="00713370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088E7D5D" w14:textId="77777777" w:rsidR="00713370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5D6C1626" w14:textId="77777777" w:rsidR="00713370" w:rsidRDefault="00713370" w:rsidP="00713370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14:paraId="09C7335D" w14:textId="289C2043" w:rsidR="00713370" w:rsidRPr="003914AA" w:rsidRDefault="00713370" w:rsidP="00122A8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3914AA" w14:paraId="734610BE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4030E" w14:textId="77777777" w:rsidR="0074698E" w:rsidRPr="003914AA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3914AA" w14:paraId="4900F515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D2F00" w14:textId="77777777" w:rsidR="0074698E" w:rsidRPr="003914AA" w:rsidRDefault="007B5B55" w:rsidP="007B5B55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ერთეულები, სამინისტროს სახელმწიფო კონტროლს დაქვემდებარებული საჯარო სამართლის იურიდიულ პირები, საქართველოს სამინისტროები, საქართველოს მთავრობის ადმინისტრაცია</w:t>
            </w:r>
          </w:p>
        </w:tc>
      </w:tr>
      <w:tr w:rsidR="00FE1C08" w:rsidRPr="003914AA" w14:paraId="2013BCA8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C6F78D" w14:textId="77777777" w:rsidR="00FE1C08" w:rsidRPr="003914AA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E1C08" w:rsidRPr="003914AA" w14:paraId="20DCB5D1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394A1B" w14:textId="77777777" w:rsidR="00FE1C08" w:rsidRPr="003914AA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3914AA" w14:paraId="4FF66A3B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7DBC1" w14:textId="77777777" w:rsidR="0074698E" w:rsidRPr="003914AA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914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3914AA" w14:paraId="76207DF3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64196" w14:textId="0B6A6F84" w:rsidR="0074698E" w:rsidRPr="003914AA" w:rsidRDefault="00871C36" w:rsidP="007B5B55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ყოველკვარტალური და წლიური </w:t>
            </w:r>
            <w:r w:rsidR="007B5B55" w:rsidRPr="003914AA">
              <w:rPr>
                <w:rFonts w:ascii="Sylfaen" w:hAnsi="Sylfaen"/>
                <w:sz w:val="22"/>
                <w:szCs w:val="22"/>
                <w:lang w:val="ka-GE"/>
              </w:rPr>
              <w:t>ანგარიშები</w:t>
            </w:r>
            <w:r w:rsidR="00002FC6" w:rsidRPr="003914AA">
              <w:rPr>
                <w:rFonts w:ascii="Sylfaen" w:hAnsi="Sylfaen"/>
                <w:sz w:val="22"/>
                <w:szCs w:val="22"/>
                <w:lang w:val="ka-GE"/>
              </w:rPr>
              <w:t>ს მომზადება</w:t>
            </w:r>
            <w:r w:rsidR="007B5B55" w:rsidRPr="003914AA">
              <w:rPr>
                <w:rFonts w:ascii="Sylfaen" w:hAnsi="Sylfaen"/>
                <w:sz w:val="22"/>
                <w:szCs w:val="22"/>
                <w:lang w:val="ka-GE"/>
              </w:rPr>
              <w:t xml:space="preserve"> შესრულებული სამუშაოს შესახებ</w:t>
            </w:r>
          </w:p>
          <w:p w14:paraId="771EDD66" w14:textId="77777777" w:rsidR="005D776B" w:rsidRPr="003914AA" w:rsidRDefault="005D77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14:paraId="578CC2B2" w14:textId="77777777" w:rsidR="005D776B" w:rsidRPr="003914AA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4E160466" w14:textId="77777777" w:rsidR="0074698E" w:rsidRPr="003914AA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3914AA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14:paraId="3DB39FD0" w14:textId="77777777" w:rsidR="005D776B" w:rsidRPr="003914AA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3914AA" w14:paraId="2ED350AA" w14:textId="7777777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6B17A" w14:textId="77777777" w:rsidR="007275E6" w:rsidRPr="003914A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7275E6" w:rsidRPr="003914AA" w14:paraId="3B9DED07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A5E33" w14:textId="77777777" w:rsidR="007275E6" w:rsidRPr="003914A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914A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CBF91" w14:textId="77777777" w:rsidR="007275E6" w:rsidRPr="003914A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914AA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3914AA" w14:paraId="4DB254CA" w14:textId="7777777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9AE6BB" w14:textId="77777777" w:rsidR="005D776B" w:rsidRPr="003914A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3914A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926ED3" w14:textId="77777777" w:rsidR="007275E6" w:rsidRPr="003914AA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3914AA">
              <w:rPr>
                <w:rFonts w:ascii="Sylfaen" w:hAnsi="Sylfaen"/>
              </w:rPr>
              <w:t xml:space="preserve"> </w:t>
            </w:r>
          </w:p>
        </w:tc>
      </w:tr>
      <w:tr w:rsidR="005D776B" w:rsidRPr="003914AA" w14:paraId="4F965E83" w14:textId="7777777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6BB5CE" w14:textId="77777777" w:rsidR="005D776B" w:rsidRPr="003914AA" w:rsidRDefault="00AC18C4" w:rsidP="00695F6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eastAsia="MS Gothic" w:hAnsi="Sylfaen"/>
                <w:lang w:val="ka-GE"/>
              </w:rPr>
              <w:t>მაგისტრ</w:t>
            </w:r>
            <w:r w:rsidR="00695F63">
              <w:rPr>
                <w:rFonts w:ascii="Sylfaen" w:eastAsia="MS Gothic" w:hAnsi="Sylfaen"/>
                <w:lang w:val="ka-GE"/>
              </w:rPr>
              <w:t>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2A734F" w14:textId="77777777" w:rsidR="005D776B" w:rsidRPr="003914AA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3914AA" w14:paraId="22AEBD93" w14:textId="7777777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B4A600" w14:textId="77777777" w:rsidR="005D776B" w:rsidRPr="003914A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5122BE" w14:textId="77777777" w:rsidR="00B313DF" w:rsidRPr="003914AA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3914AA" w14:paraId="475095D1" w14:textId="7777777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AB6F45" w14:textId="77777777" w:rsidR="005D776B" w:rsidRPr="003914AA" w:rsidRDefault="00F7545E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eastAsia="MS Gothic" w:hAnsi="Sylfaen"/>
                <w:lang w:val="ka-GE"/>
              </w:rPr>
              <w:t>სამართალმცოდნეობა</w:t>
            </w:r>
          </w:p>
          <w:p w14:paraId="5FD86CC0" w14:textId="77777777" w:rsidR="005D776B" w:rsidRPr="003914AA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D0F4EB" w14:textId="77777777" w:rsidR="005D776B" w:rsidRPr="003914AA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914AA" w14:paraId="6608B1FA" w14:textId="7777777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904079" w14:textId="77777777" w:rsidR="00B313DF" w:rsidRPr="003914A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914AA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2E066216" w14:textId="77777777" w:rsidR="00B313DF" w:rsidRPr="003914AA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EDB0D8" w14:textId="77777777" w:rsidR="00B313DF" w:rsidRPr="003914AA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914AA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4AA639EA" w14:textId="77777777" w:rsidR="00B313DF" w:rsidRPr="003914AA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3914AA" w14:paraId="40582A56" w14:textId="7777777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56E677" w14:textId="77777777" w:rsidR="00AC18C4" w:rsidRPr="003914AA" w:rsidRDefault="00AC18C4" w:rsidP="00AC18C4">
            <w:pPr>
              <w:tabs>
                <w:tab w:val="left" w:pos="4536"/>
              </w:tabs>
              <w:spacing w:after="0"/>
              <w:jc w:val="both"/>
              <w:rPr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ab/>
            </w:r>
            <w:r w:rsidRPr="003914AA">
              <w:rPr>
                <w:rFonts w:ascii="Sylfaen" w:hAnsi="Sylfaen"/>
                <w:lang w:val="ka-GE"/>
              </w:rPr>
              <w:tab/>
            </w:r>
          </w:p>
          <w:p w14:paraId="6DD42A56" w14:textId="77777777" w:rsidR="00AC18C4" w:rsidRPr="003914AA" w:rsidRDefault="00AC18C4" w:rsidP="00AC18C4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</w:p>
          <w:p w14:paraId="7F690D8A" w14:textId="77777777" w:rsidR="00AC18C4" w:rsidRPr="003914AA" w:rsidRDefault="00AC18C4" w:rsidP="00AC18C4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396156" w14:textId="77777777" w:rsidR="005D776B" w:rsidRPr="003914AA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3914AA" w14:paraId="3659A9D2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CF618" w14:textId="77777777" w:rsidR="007275E6" w:rsidRPr="003914A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3914AA" w14:paraId="019D0D91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4B27C" w14:textId="77777777" w:rsidR="007275E6" w:rsidRPr="003914A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006AF" w14:textId="77777777" w:rsidR="007275E6" w:rsidRPr="003914A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სასურველი:</w:t>
            </w:r>
            <w:r w:rsidRPr="003914AA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3914AA" w14:paraId="34E1C52A" w14:textId="7777777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1E2AAE" w14:textId="77777777" w:rsidR="005D776B" w:rsidRPr="003914AA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5805C1" w14:textId="77777777" w:rsidR="005D776B" w:rsidRPr="003914AA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3914AA" w14:paraId="53920BC9" w14:textId="7777777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55B8A5" w14:textId="2780B9F7" w:rsidR="005D776B" w:rsidRPr="00F44855" w:rsidRDefault="00FF70C1" w:rsidP="00663609">
            <w:pPr>
              <w:spacing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კონსტიტუციის, </w:t>
            </w:r>
            <w:r w:rsidR="00D27181" w:rsidRPr="003914AA">
              <w:rPr>
                <w:rFonts w:ascii="Sylfaen" w:hAnsi="Sylfaen"/>
                <w:lang w:val="ka-GE"/>
              </w:rPr>
              <w:t xml:space="preserve">საქართველოს შრომის კოდექსის, საქართველოს ზოგადი ადმინისტრაციული კოდექსი, ,,საქართველოს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კანონის, ,,ნორმატიული აქტების შესახებ” საქართველოს </w:t>
            </w:r>
            <w:r w:rsidR="00663609">
              <w:rPr>
                <w:rFonts w:ascii="Sylfaen" w:hAnsi="Sylfaen"/>
                <w:lang w:val="ka-GE"/>
              </w:rPr>
              <w:t xml:space="preserve">ორგანული </w:t>
            </w:r>
            <w:r w:rsidR="00D27181" w:rsidRPr="003914AA">
              <w:rPr>
                <w:rFonts w:ascii="Sylfaen" w:hAnsi="Sylfaen"/>
                <w:lang w:val="ka-GE"/>
              </w:rPr>
              <w:t xml:space="preserve">კანონის, ,,საჯარო სამართლის იურიდიული პირის შესახებ“ საქართველოს კანონის, ,,ჯანმრთელობის დაცვის შესახებ“ საქართველოს კანონის, ,,სოციალური დახმარების შესახებ” საქართველოს კანონის, ,,სახელმწიფო პენსიის შესახებ“ </w:t>
            </w:r>
            <w:r w:rsidR="00D27181" w:rsidRPr="00663609">
              <w:rPr>
                <w:rFonts w:ascii="Sylfaen" w:hAnsi="Sylfaen"/>
                <w:lang w:val="ka-GE"/>
              </w:rPr>
              <w:t>საქართველოს</w:t>
            </w:r>
            <w:r w:rsidR="00D27181" w:rsidRPr="00F44855">
              <w:rPr>
                <w:rFonts w:ascii="Sylfaen" w:hAnsi="Sylfaen"/>
                <w:lang w:val="ka-GE"/>
              </w:rPr>
              <w:t xml:space="preserve"> კანონის, ,,საქართველოს მთავრობის რეგლამენტის </w:t>
            </w:r>
            <w:r w:rsidR="00D27181" w:rsidRPr="00A06DC3">
              <w:rPr>
                <w:rFonts w:ascii="Sylfaen" w:hAnsi="Sylfaen"/>
                <w:lang w:val="ka-GE"/>
              </w:rPr>
              <w:t>დამტკიცების შესახებ“ საქართველოს მთავრობის 201</w:t>
            </w:r>
            <w:r w:rsidR="00663609" w:rsidRPr="00F44855">
              <w:rPr>
                <w:rFonts w:ascii="Sylfaen" w:hAnsi="Sylfaen"/>
              </w:rPr>
              <w:t>8</w:t>
            </w:r>
            <w:r w:rsidR="00D27181" w:rsidRPr="00663609">
              <w:rPr>
                <w:rFonts w:ascii="Sylfaen" w:hAnsi="Sylfaen"/>
                <w:lang w:val="ka-GE"/>
              </w:rPr>
              <w:t xml:space="preserve"> </w:t>
            </w:r>
            <w:r w:rsidR="00D27181" w:rsidRPr="00F44855">
              <w:rPr>
                <w:rFonts w:ascii="Sylfaen" w:hAnsi="Sylfaen"/>
                <w:lang w:val="ka-GE"/>
              </w:rPr>
              <w:t xml:space="preserve">წლის </w:t>
            </w:r>
            <w:r w:rsidR="00663609" w:rsidRPr="00F44855">
              <w:rPr>
                <w:rFonts w:ascii="Sylfaen" w:hAnsi="Sylfaen"/>
              </w:rPr>
              <w:t>14</w:t>
            </w:r>
            <w:r w:rsidR="00663609" w:rsidRPr="00663609">
              <w:rPr>
                <w:rFonts w:ascii="Sylfaen" w:hAnsi="Sylfaen"/>
                <w:lang w:val="ka-GE"/>
              </w:rPr>
              <w:t xml:space="preserve"> </w:t>
            </w:r>
            <w:r w:rsidR="00663609" w:rsidRPr="00F44855">
              <w:rPr>
                <w:rFonts w:ascii="Sylfaen" w:hAnsi="Sylfaen"/>
                <w:lang w:val="ka-GE"/>
              </w:rPr>
              <w:t>თებერვლის</w:t>
            </w:r>
            <w:r w:rsidR="00663609" w:rsidRPr="00663609">
              <w:rPr>
                <w:rFonts w:ascii="Sylfaen" w:hAnsi="Sylfaen"/>
                <w:lang w:val="ka-GE"/>
              </w:rPr>
              <w:t xml:space="preserve"> </w:t>
            </w:r>
            <w:r w:rsidR="00D27181" w:rsidRPr="00F44855">
              <w:rPr>
                <w:rFonts w:ascii="Sylfaen" w:hAnsi="Sylfaen"/>
                <w:lang w:val="ka-GE"/>
              </w:rPr>
              <w:t>№</w:t>
            </w:r>
            <w:r w:rsidR="00663609" w:rsidRPr="00F44855">
              <w:rPr>
                <w:rFonts w:ascii="Sylfaen" w:hAnsi="Sylfaen"/>
                <w:lang w:val="ka-GE"/>
              </w:rPr>
              <w:t>77</w:t>
            </w:r>
            <w:r w:rsidR="00D27181" w:rsidRPr="00F44855">
              <w:rPr>
                <w:rFonts w:ascii="Sylfaen" w:hAnsi="Sylfaen"/>
                <w:lang w:val="ka-GE"/>
              </w:rPr>
              <w:t xml:space="preserve"> დადგენილების, ,,საჯარო ინფორმაციის ელექტრონული ფორმით </w:t>
            </w:r>
            <w:r w:rsidR="00D27181" w:rsidRPr="00A06DC3">
              <w:rPr>
                <w:rFonts w:ascii="Sylfaen" w:hAnsi="Sylfaen"/>
                <w:lang w:val="ka-GE"/>
              </w:rPr>
              <w:t>მოთხოვნისა და პროაქტიულად გამოქვეყნების შესახებ“ საქართველოს მთავრობის 2013 წლის 26 აგვისტოს №219  დადგენილების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996A5B" w14:textId="77777777" w:rsidR="005D776B" w:rsidRPr="003914AA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3914AA" w14:paraId="0C4932DD" w14:textId="7777777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DAF90F" w14:textId="77777777" w:rsidR="005D776B" w:rsidRPr="003914AA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918285" w14:textId="77777777" w:rsidR="005D776B" w:rsidRPr="003914AA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3914AA" w14:paraId="787C4F67" w14:textId="7777777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30F637" w14:textId="77777777" w:rsidR="005D776B" w:rsidRPr="003914AA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14:paraId="44628315" w14:textId="77777777" w:rsidR="005D776B" w:rsidRPr="00695F63" w:rsidRDefault="005D776B" w:rsidP="00695F6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24B9413" w14:textId="77777777" w:rsidR="005D776B" w:rsidRPr="003914AA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914AA" w14:paraId="707C62BA" w14:textId="7777777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FF0C97" w14:textId="77777777" w:rsidR="00B313DF" w:rsidRPr="003914AA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2E587" w14:textId="77777777" w:rsidR="00B313DF" w:rsidRPr="003914AA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3914AA" w14:paraId="4640A706" w14:textId="77777777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E46EFB" w14:textId="77777777" w:rsidR="005D776B" w:rsidRPr="003914AA" w:rsidRDefault="00D27181" w:rsidP="00695F63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3914AA">
              <w:t xml:space="preserve">MS office Word, Power Point, Outlook </w:t>
            </w:r>
            <w:proofErr w:type="spellStart"/>
            <w:r w:rsidRPr="003914AA">
              <w:rPr>
                <w:rFonts w:ascii="Sylfaen" w:hAnsi="Sylfaen" w:cs="Sylfaen"/>
              </w:rPr>
              <w:t>და</w:t>
            </w:r>
            <w:proofErr w:type="spellEnd"/>
            <w:r w:rsidRPr="003914AA">
              <w:t xml:space="preserve"> 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82854D" w14:textId="77777777" w:rsidR="005D776B" w:rsidRPr="003914AA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914AA" w14:paraId="2B499E5B" w14:textId="7777777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547908" w14:textId="77777777" w:rsidR="005D776B" w:rsidRPr="003914AA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უცხო</w:t>
            </w:r>
            <w:r w:rsidR="00B313DF" w:rsidRPr="003914AA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3F84D" w14:textId="77777777" w:rsidR="00B313DF" w:rsidRPr="003914AA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უცხო</w:t>
            </w:r>
            <w:r w:rsidR="00B313DF" w:rsidRPr="003914AA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3914AA" w14:paraId="54339423" w14:textId="7777777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4CD09E" w14:textId="7A83195E" w:rsidR="00695F63" w:rsidRPr="003914AA" w:rsidRDefault="00695F63" w:rsidP="00F629FC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EC02C9" w14:textId="77777777" w:rsidR="002463D5" w:rsidRPr="003914AA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3914AA" w14:paraId="4252F309" w14:textId="7777777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6E89E" w14:textId="77777777" w:rsidR="002463D5" w:rsidRPr="003914AA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სხვა</w:t>
            </w:r>
          </w:p>
          <w:p w14:paraId="3ED6D070" w14:textId="77777777" w:rsidR="002463D5" w:rsidRPr="003914AA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0726C3" w14:textId="77777777" w:rsidR="002463D5" w:rsidRPr="003914AA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სხვა</w:t>
            </w:r>
          </w:p>
          <w:p w14:paraId="7766EB04" w14:textId="77777777" w:rsidR="002463D5" w:rsidRPr="003914AA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3914AA" w14:paraId="4F2BD7AD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28068" w14:textId="77777777" w:rsidR="002463D5" w:rsidRPr="003914AA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914AA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14:paraId="2944CAFB" w14:textId="77777777" w:rsidR="00382313" w:rsidRPr="003914AA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3914AA" w14:paraId="4E9A8180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DE62E" w14:textId="77777777" w:rsidR="002463D5" w:rsidRPr="003914AA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914A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466DA" w14:textId="77777777" w:rsidR="002463D5" w:rsidRPr="003914AA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სასურველი:</w:t>
            </w:r>
            <w:r w:rsidRPr="003914AA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3914AA" w14:paraId="3ABAD354" w14:textId="7777777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66F035" w14:textId="77777777" w:rsidR="002463D5" w:rsidRPr="003914AA" w:rsidRDefault="0051687F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3-5 წელი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19D986" w14:textId="77777777" w:rsidR="002463D5" w:rsidRPr="003914AA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3914AA" w14:paraId="7F180FFA" w14:textId="7777777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4A1BB4" w14:textId="00993009" w:rsidR="002463D5" w:rsidRPr="00F629FC" w:rsidRDefault="002463D5" w:rsidP="00382313">
            <w:pPr>
              <w:spacing w:before="120" w:line="240" w:lineRule="auto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15883B" w14:textId="77777777" w:rsidR="002463D5" w:rsidRPr="003914AA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3914AA" w14:paraId="29255091" w14:textId="7777777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29F423" w14:textId="77777777" w:rsidR="002463D5" w:rsidRPr="003914AA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გამოცდილების</w:t>
            </w:r>
            <w:r w:rsidRPr="003914AA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87C88B" w14:textId="77777777" w:rsidR="002463D5" w:rsidRPr="003914AA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გამოცდილების</w:t>
            </w:r>
            <w:r w:rsidRPr="003914AA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3914AA" w14:paraId="0248FBAC" w14:textId="7777777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909CE0" w14:textId="77777777" w:rsidR="002463D5" w:rsidRPr="003914AA" w:rsidRDefault="002463D5" w:rsidP="002D06B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DEFAD2" w14:textId="77777777" w:rsidR="002463D5" w:rsidRPr="003914AA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3914AA" w14:paraId="640EA1C0" w14:textId="7777777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EB9D7F" w14:textId="77777777" w:rsidR="002463D5" w:rsidRPr="003914AA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914AA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3914AA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05EAD5" w14:textId="77777777" w:rsidR="002463D5" w:rsidRPr="003914AA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914AA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3914AA">
              <w:rPr>
                <w:rFonts w:ascii="Sylfaen" w:hAnsi="Sylfaen"/>
              </w:rPr>
              <w:t>:</w:t>
            </w:r>
          </w:p>
        </w:tc>
      </w:tr>
      <w:tr w:rsidR="002463D5" w:rsidRPr="003914AA" w14:paraId="1367D6EC" w14:textId="7777777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041AE" w14:textId="77777777" w:rsidR="002463D5" w:rsidRPr="003914AA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14:paraId="27C47E83" w14:textId="77777777" w:rsidR="002463D5" w:rsidRPr="003914AA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363A50" w14:textId="77777777" w:rsidR="002463D5" w:rsidRPr="003914AA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3914AA" w14:paraId="2EB2AF7D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CD6A2" w14:textId="77777777" w:rsidR="002463D5" w:rsidRPr="003914AA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914AA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914AA">
              <w:rPr>
                <w:rFonts w:ascii="Sylfaen" w:hAnsi="Sylfaen"/>
                <w:b/>
              </w:rPr>
              <w:t xml:space="preserve"> </w:t>
            </w:r>
            <w:r w:rsidRPr="003914AA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3914AA" w14:paraId="6B706074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30F73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14:paraId="48747BBA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14:paraId="37BB7D51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მუშაობს გუნდურად</w:t>
            </w:r>
          </w:p>
          <w:p w14:paraId="2EC351BC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14:paraId="162373D0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14:paraId="691EB638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lastRenderedPageBreak/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14:paraId="5A41835E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ავლენს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ინფორმაციის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შეგროვების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უნარს</w:t>
            </w:r>
          </w:p>
          <w:p w14:paraId="1E59A51C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 w:cs="Sylfaen"/>
                <w:lang w:val="ka-GE"/>
              </w:rPr>
              <w:t>ავლენს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ინფორმაციის</w:t>
            </w:r>
            <w:r w:rsidRPr="003914AA">
              <w:rPr>
                <w:rFonts w:ascii="Sylfaen" w:hAnsi="Sylfaen"/>
                <w:lang w:val="ka-GE"/>
              </w:rPr>
              <w:t xml:space="preserve">/ </w:t>
            </w:r>
            <w:r w:rsidRPr="003914AA">
              <w:rPr>
                <w:rFonts w:ascii="Sylfaen" w:hAnsi="Sylfaen" w:cs="Sylfaen"/>
                <w:lang w:val="ka-GE"/>
              </w:rPr>
              <w:t>მონაცემთა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ანალიზის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უნარს</w:t>
            </w:r>
          </w:p>
          <w:p w14:paraId="701FF597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 w:cs="Sylfaen"/>
              </w:rPr>
            </w:pPr>
            <w:r w:rsidRPr="003914AA">
              <w:rPr>
                <w:rFonts w:ascii="Sylfaen" w:hAnsi="Sylfaen" w:cs="Sylfaen"/>
                <w:lang w:val="ka-GE"/>
              </w:rPr>
              <w:t>ავლენს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მონაცემთა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სტატისტიკური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დამუშავება</w:t>
            </w:r>
            <w:r w:rsidRPr="003914AA">
              <w:rPr>
                <w:rFonts w:ascii="Sylfaen" w:hAnsi="Sylfaen"/>
                <w:lang w:val="ka-GE"/>
              </w:rPr>
              <w:t xml:space="preserve"> / </w:t>
            </w:r>
            <w:r w:rsidRPr="003914AA">
              <w:rPr>
                <w:rFonts w:ascii="Sylfaen" w:hAnsi="Sylfaen" w:cs="Sylfaen"/>
                <w:lang w:val="ka-GE"/>
              </w:rPr>
              <w:t>ანალიზის</w:t>
            </w:r>
            <w:r w:rsidRPr="003914AA">
              <w:rPr>
                <w:rFonts w:ascii="Sylfaen" w:hAnsi="Sylfaen"/>
                <w:lang w:val="ka-GE"/>
              </w:rPr>
              <w:t xml:space="preserve"> </w:t>
            </w:r>
            <w:r w:rsidRPr="003914AA">
              <w:rPr>
                <w:rFonts w:ascii="Sylfaen" w:hAnsi="Sylfaen" w:cs="Sylfaen"/>
                <w:lang w:val="ka-GE"/>
              </w:rPr>
              <w:t>უნარებს</w:t>
            </w:r>
          </w:p>
          <w:p w14:paraId="151D9A91" w14:textId="77777777" w:rsidR="00D27181" w:rsidRPr="003914AA" w:rsidRDefault="00D27181" w:rsidP="00D27181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914AA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14:paraId="2BBF7821" w14:textId="77777777" w:rsidR="002463D5" w:rsidRPr="003914AA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14:paraId="55229DAF" w14:textId="77777777" w:rsidR="00127851" w:rsidRPr="003914A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2C08185E" w14:textId="77777777" w:rsidR="00127851" w:rsidRPr="003914A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1B4B338B" w14:textId="77777777" w:rsidR="008B7B90" w:rsidRPr="008B7B90" w:rsidRDefault="0074698E" w:rsidP="008B7B90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8B7B90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8B7B9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8B7B90" w:rsidRPr="008B7B90">
        <w:rPr>
          <w:rFonts w:ascii="Sylfaen" w:hAnsi="Sylfaen"/>
          <w:sz w:val="22"/>
          <w:szCs w:val="22"/>
          <w:lang w:val="ka-GE"/>
        </w:rPr>
        <w:t>იურიდიული დეპარტამენტის სამართლებრივი უზრუნველყოფის სამმართველოს</w:t>
      </w:r>
      <w:r w:rsidR="008B7B90" w:rsidRPr="008B7B90">
        <w:rPr>
          <w:rFonts w:ascii="Sylfaen" w:hAnsi="Sylfaen"/>
          <w:sz w:val="22"/>
          <w:szCs w:val="22"/>
        </w:rPr>
        <w:t>,</w:t>
      </w:r>
      <w:r w:rsidR="008B7B90" w:rsidRPr="008B7B90">
        <w:rPr>
          <w:rFonts w:ascii="Sylfaen" w:hAnsi="Sylfaen"/>
          <w:sz w:val="22"/>
          <w:szCs w:val="22"/>
          <w:lang w:val="ka-GE"/>
        </w:rPr>
        <w:t xml:space="preserve"> მეორადი სტრუქტურული ერთეულის ხელმძღვანელი - </w:t>
      </w:r>
      <w:r w:rsidR="008B7B90" w:rsidRPr="008B7B90">
        <w:rPr>
          <w:rFonts w:ascii="Sylfaen" w:hAnsi="Sylfaen"/>
          <w:b/>
          <w:sz w:val="22"/>
          <w:szCs w:val="22"/>
          <w:lang w:val="ka-GE"/>
        </w:rPr>
        <w:t>ირმა ქიტიაშვილი</w:t>
      </w:r>
    </w:p>
    <w:p w14:paraId="4D9BA72A" w14:textId="7760F304" w:rsidR="0074698E" w:rsidRPr="008B7B9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768C801" w14:textId="77777777" w:rsidR="0074698E" w:rsidRPr="008B7B9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8B7B9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39CDAEB9" w14:textId="26EAB6EE" w:rsidR="008B7B90" w:rsidRPr="008B7B90" w:rsidRDefault="0074698E" w:rsidP="00FE1C08">
      <w:pPr>
        <w:spacing w:before="240" w:after="0"/>
      </w:pPr>
      <w:r w:rsidRPr="008B7B90">
        <w:rPr>
          <w:rFonts w:ascii="Sylfaen" w:hAnsi="Sylfaen"/>
          <w:lang w:val="ka-GE"/>
        </w:rPr>
        <w:t>თარიღი  _________________________</w:t>
      </w:r>
    </w:p>
    <w:p w14:paraId="2EC317DC" w14:textId="77777777" w:rsidR="008B7B90" w:rsidRPr="008B7B90" w:rsidRDefault="008B7B90" w:rsidP="008B7B90"/>
    <w:p w14:paraId="2C06542A" w14:textId="77777777" w:rsidR="008B7B90" w:rsidRPr="008B7B90" w:rsidRDefault="008B7B90" w:rsidP="008B7B90"/>
    <w:p w14:paraId="157897AA" w14:textId="09D7A594" w:rsidR="008B7B90" w:rsidRPr="008B7B90" w:rsidRDefault="008B7B90" w:rsidP="008B7B90"/>
    <w:p w14:paraId="2FB955A5" w14:textId="64A21456" w:rsidR="008B7B90" w:rsidRPr="008B7B90" w:rsidRDefault="008B7B90" w:rsidP="008B7B90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8B7B90"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8B7B90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8B7B9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8B7B90">
        <w:rPr>
          <w:rFonts w:ascii="Sylfaen" w:hAnsi="Sylfaen"/>
          <w:sz w:val="22"/>
          <w:szCs w:val="22"/>
          <w:lang w:val="ka-GE"/>
        </w:rPr>
        <w:t>იურიდიული დეპარტამენტის სამართლებრივი უზრუნველყოფის სამმართველოს</w:t>
      </w:r>
      <w:r w:rsidRPr="008B7B90">
        <w:rPr>
          <w:rFonts w:ascii="Sylfaen" w:hAnsi="Sylfaen"/>
          <w:sz w:val="22"/>
          <w:szCs w:val="22"/>
          <w:lang w:val="ka-GE"/>
        </w:rPr>
        <w:t xml:space="preserve"> მთავარი სპეციალისტი</w:t>
      </w:r>
      <w:r w:rsidRPr="008B7B90">
        <w:rPr>
          <w:rFonts w:ascii="Sylfaen" w:hAnsi="Sylfaen"/>
          <w:sz w:val="22"/>
          <w:szCs w:val="22"/>
        </w:rPr>
        <w:t>,</w:t>
      </w:r>
      <w:r w:rsidRPr="008B7B90">
        <w:rPr>
          <w:rFonts w:ascii="Sylfaen" w:hAnsi="Sylfaen"/>
          <w:sz w:val="22"/>
          <w:szCs w:val="22"/>
          <w:lang w:val="ka-GE"/>
        </w:rPr>
        <w:t xml:space="preserve"> </w:t>
      </w:r>
      <w:r w:rsidRPr="008B7B90">
        <w:rPr>
          <w:rFonts w:ascii="Sylfaen" w:hAnsi="Sylfaen"/>
          <w:sz w:val="22"/>
          <w:szCs w:val="22"/>
          <w:lang w:val="ka-GE"/>
        </w:rPr>
        <w:t>მეორე კატეგორიის უფროსი სპეციალისტი</w:t>
      </w:r>
      <w:r w:rsidRPr="008B7B90">
        <w:rPr>
          <w:rFonts w:ascii="Sylfaen" w:hAnsi="Sylfaen"/>
          <w:sz w:val="22"/>
          <w:szCs w:val="22"/>
          <w:lang w:val="ka-GE"/>
        </w:rPr>
        <w:t xml:space="preserve"> - </w:t>
      </w:r>
      <w:r w:rsidRPr="008B7B90">
        <w:rPr>
          <w:rFonts w:ascii="Sylfaen" w:hAnsi="Sylfaen"/>
          <w:b/>
          <w:sz w:val="22"/>
          <w:szCs w:val="22"/>
          <w:lang w:val="ka-GE"/>
        </w:rPr>
        <w:t>მანანა თავთეთრიშვილი</w:t>
      </w:r>
    </w:p>
    <w:p w14:paraId="7417578E" w14:textId="77777777" w:rsidR="008B7B90" w:rsidRPr="008B7B90" w:rsidRDefault="008B7B90" w:rsidP="008B7B9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8B7B9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30F7DBD5" w14:textId="3E86E0C4" w:rsidR="003C05E0" w:rsidRPr="008B7B90" w:rsidRDefault="008B7B90" w:rsidP="008B7B90">
      <w:r w:rsidRPr="008B7B90"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sectPr w:rsidR="003C05E0" w:rsidRPr="008B7B9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041A1E"/>
    <w:multiLevelType w:val="hybridMultilevel"/>
    <w:tmpl w:val="6F0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2FC6"/>
    <w:rsid w:val="000362A8"/>
    <w:rsid w:val="00046DB2"/>
    <w:rsid w:val="000733AA"/>
    <w:rsid w:val="00075AE3"/>
    <w:rsid w:val="000F7F4D"/>
    <w:rsid w:val="00122A8B"/>
    <w:rsid w:val="00127851"/>
    <w:rsid w:val="00140295"/>
    <w:rsid w:val="0014389B"/>
    <w:rsid w:val="0014563E"/>
    <w:rsid w:val="002041EC"/>
    <w:rsid w:val="002463D5"/>
    <w:rsid w:val="002D06B2"/>
    <w:rsid w:val="003050A0"/>
    <w:rsid w:val="0032317C"/>
    <w:rsid w:val="00327CC7"/>
    <w:rsid w:val="00332E5E"/>
    <w:rsid w:val="00340A2C"/>
    <w:rsid w:val="00341D75"/>
    <w:rsid w:val="00382313"/>
    <w:rsid w:val="003914AA"/>
    <w:rsid w:val="003A5F01"/>
    <w:rsid w:val="003B257E"/>
    <w:rsid w:val="003C05E0"/>
    <w:rsid w:val="00451504"/>
    <w:rsid w:val="004666A2"/>
    <w:rsid w:val="004B6EDC"/>
    <w:rsid w:val="0051687F"/>
    <w:rsid w:val="00590D40"/>
    <w:rsid w:val="005D35CF"/>
    <w:rsid w:val="005D776B"/>
    <w:rsid w:val="00663609"/>
    <w:rsid w:val="00695F63"/>
    <w:rsid w:val="006C54B7"/>
    <w:rsid w:val="006F597C"/>
    <w:rsid w:val="00713370"/>
    <w:rsid w:val="007275E6"/>
    <w:rsid w:val="0074698E"/>
    <w:rsid w:val="00765DB6"/>
    <w:rsid w:val="00776486"/>
    <w:rsid w:val="00790C3C"/>
    <w:rsid w:val="007B5B55"/>
    <w:rsid w:val="008609CB"/>
    <w:rsid w:val="00871C36"/>
    <w:rsid w:val="008B7B90"/>
    <w:rsid w:val="008D2B69"/>
    <w:rsid w:val="009110BB"/>
    <w:rsid w:val="00962D44"/>
    <w:rsid w:val="00966275"/>
    <w:rsid w:val="009722EE"/>
    <w:rsid w:val="009856E3"/>
    <w:rsid w:val="009A28FB"/>
    <w:rsid w:val="009C0C68"/>
    <w:rsid w:val="009E3359"/>
    <w:rsid w:val="009E42F5"/>
    <w:rsid w:val="00A06DC3"/>
    <w:rsid w:val="00A161E9"/>
    <w:rsid w:val="00A246A4"/>
    <w:rsid w:val="00AC18C4"/>
    <w:rsid w:val="00B313DF"/>
    <w:rsid w:val="00B71181"/>
    <w:rsid w:val="00BD519C"/>
    <w:rsid w:val="00C86F6A"/>
    <w:rsid w:val="00D044D6"/>
    <w:rsid w:val="00D27181"/>
    <w:rsid w:val="00D918A0"/>
    <w:rsid w:val="00DB3C17"/>
    <w:rsid w:val="00DE1DB4"/>
    <w:rsid w:val="00E035B4"/>
    <w:rsid w:val="00E05CF9"/>
    <w:rsid w:val="00E73C5C"/>
    <w:rsid w:val="00E8550E"/>
    <w:rsid w:val="00EA3706"/>
    <w:rsid w:val="00ED1B18"/>
    <w:rsid w:val="00ED6558"/>
    <w:rsid w:val="00F126F3"/>
    <w:rsid w:val="00F330D3"/>
    <w:rsid w:val="00F44855"/>
    <w:rsid w:val="00F629FC"/>
    <w:rsid w:val="00F7545E"/>
    <w:rsid w:val="00FD6ED3"/>
    <w:rsid w:val="00FE1C08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D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3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3A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1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3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3A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1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Zurab</dc:creator>
  <cp:lastModifiedBy>Nino Berbichashvili</cp:lastModifiedBy>
  <cp:revision>11</cp:revision>
  <cp:lastPrinted>2019-06-28T12:05:00Z</cp:lastPrinted>
  <dcterms:created xsi:type="dcterms:W3CDTF">2019-06-28T11:18:00Z</dcterms:created>
  <dcterms:modified xsi:type="dcterms:W3CDTF">2019-07-01T08:06:00Z</dcterms:modified>
</cp:coreProperties>
</file>